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5B62" w14:textId="6B34A5DA" w:rsidR="00DE2E57" w:rsidRPr="00DE2E57" w:rsidRDefault="00DE2E57" w:rsidP="002B4345">
      <w:pPr>
        <w:pStyle w:val="H1"/>
        <w:jc w:val="left"/>
        <w:rPr>
          <w:rFonts w:ascii="Calibri" w:hAnsi="Calibri" w:cs="Calibri"/>
        </w:rPr>
      </w:pPr>
      <w:bookmarkStart w:id="0" w:name="_Toc15917052"/>
      <w:bookmarkStart w:id="1" w:name="_Toc129594705"/>
      <w:r w:rsidRPr="00DE2E57">
        <w:rPr>
          <w:rFonts w:ascii="Calibri" w:hAnsi="Calibri" w:cs="Calibri"/>
        </w:rPr>
        <w:t xml:space="preserve">Use of Dummies in Nursery Policy </w:t>
      </w:r>
      <w:bookmarkEnd w:id="0"/>
      <w:bookmarkEnd w:id="1"/>
    </w:p>
    <w:p w14:paraId="75DC82A2" w14:textId="77777777" w:rsidR="00DE2E57" w:rsidRPr="00DE2E57" w:rsidRDefault="00DE2E57" w:rsidP="00DE2E57">
      <w:pPr>
        <w:jc w:val="both"/>
        <w:rPr>
          <w:rFonts w:ascii="Calibri" w:hAnsi="Calibri" w:cs="Calibri"/>
        </w:rPr>
      </w:pPr>
    </w:p>
    <w:p w14:paraId="278C7E5C" w14:textId="6ED92815" w:rsidR="00DE2E57" w:rsidRPr="00DE2E57" w:rsidRDefault="00DE2E57" w:rsidP="00DE2E57">
      <w:pPr>
        <w:jc w:val="both"/>
        <w:rPr>
          <w:rFonts w:ascii="Calibri" w:hAnsi="Calibri" w:cs="Calibri"/>
        </w:rPr>
      </w:pPr>
      <w:r w:rsidRPr="00DE2E57">
        <w:rPr>
          <w:rFonts w:ascii="Calibri" w:hAnsi="Calibri" w:cs="Calibri"/>
        </w:rPr>
        <w:t xml:space="preserve">At </w:t>
      </w:r>
      <w:r>
        <w:rPr>
          <w:rFonts w:ascii="Calibri" w:hAnsi="Calibri" w:cs="Calibri"/>
          <w:b/>
        </w:rPr>
        <w:t>Bell Day Nursery</w:t>
      </w:r>
      <w:r w:rsidRPr="00DE2E57">
        <w:rPr>
          <w:rFonts w:ascii="Calibri" w:hAnsi="Calibri" w:cs="Calibri"/>
        </w:rPr>
        <w:t xml:space="preserve"> we recognise that a dummy can be a source of comfort for a child who is settling and/or upset, and that it may often form part of a child’s sleep routine.  </w:t>
      </w:r>
    </w:p>
    <w:p w14:paraId="53D84C7D" w14:textId="77777777" w:rsidR="00DE2E57" w:rsidRPr="00DE2E57" w:rsidRDefault="00DE2E57" w:rsidP="00DE2E57">
      <w:pPr>
        <w:jc w:val="both"/>
        <w:rPr>
          <w:rFonts w:ascii="Calibri" w:hAnsi="Calibri" w:cs="Calibri"/>
        </w:rPr>
      </w:pPr>
    </w:p>
    <w:p w14:paraId="2BFB32AD" w14:textId="77777777" w:rsidR="00DE2E57" w:rsidRPr="00DE2E57" w:rsidRDefault="00DE2E57" w:rsidP="00DE2E57">
      <w:pPr>
        <w:jc w:val="both"/>
        <w:rPr>
          <w:rFonts w:ascii="Calibri" w:hAnsi="Calibri" w:cs="Calibri"/>
        </w:rPr>
      </w:pPr>
      <w:r w:rsidRPr="00DE2E57">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5ED3D377" w14:textId="77777777" w:rsidR="00DE2E57" w:rsidRPr="00DE2E57" w:rsidRDefault="00DE2E57" w:rsidP="00DE2E57">
      <w:pPr>
        <w:jc w:val="both"/>
        <w:rPr>
          <w:rFonts w:ascii="Calibri" w:hAnsi="Calibri" w:cs="Calibri"/>
        </w:rPr>
      </w:pPr>
    </w:p>
    <w:p w14:paraId="7F64540B" w14:textId="77777777" w:rsidR="00DE2E57" w:rsidRPr="00DE2E57" w:rsidRDefault="00DE2E57" w:rsidP="00DE2E57">
      <w:pPr>
        <w:jc w:val="both"/>
        <w:rPr>
          <w:rFonts w:ascii="Calibri" w:hAnsi="Calibri" w:cs="Calibri"/>
        </w:rPr>
      </w:pPr>
      <w:r w:rsidRPr="00DE2E57">
        <w:rPr>
          <w:rFonts w:ascii="Calibri" w:hAnsi="Calibri" w:cs="Calibri"/>
        </w:rPr>
        <w:t xml:space="preserve">Our nursery will: </w:t>
      </w:r>
    </w:p>
    <w:p w14:paraId="46F925B4" w14:textId="66D1CD01" w:rsidR="00DE2E57" w:rsidRPr="00DE2E57" w:rsidRDefault="00DE2E57" w:rsidP="00DE2E57">
      <w:pPr>
        <w:numPr>
          <w:ilvl w:val="0"/>
          <w:numId w:val="1"/>
        </w:numPr>
        <w:jc w:val="both"/>
        <w:rPr>
          <w:rFonts w:ascii="Calibri" w:hAnsi="Calibri" w:cs="Calibri"/>
        </w:rPr>
      </w:pPr>
      <w:r w:rsidRPr="00DE2E57">
        <w:rPr>
          <w:rFonts w:ascii="Calibri" w:hAnsi="Calibri" w:cs="Calibri"/>
        </w:rPr>
        <w:t>Discuss the use of dummies with parents as part of babies’ individual care plans</w:t>
      </w:r>
      <w:r w:rsidR="002E55B8">
        <w:rPr>
          <w:rFonts w:ascii="Calibri" w:hAnsi="Calibri" w:cs="Calibri"/>
        </w:rPr>
        <w:t>.</w:t>
      </w:r>
      <w:r w:rsidRPr="00DE2E57">
        <w:rPr>
          <w:rFonts w:ascii="Calibri" w:hAnsi="Calibri" w:cs="Calibri"/>
        </w:rPr>
        <w:t xml:space="preserve"> </w:t>
      </w:r>
    </w:p>
    <w:p w14:paraId="5F284008" w14:textId="19B28B30" w:rsidR="00DE2E57" w:rsidRPr="004D5F53" w:rsidRDefault="00DE2E57" w:rsidP="00DE2E57">
      <w:pPr>
        <w:numPr>
          <w:ilvl w:val="0"/>
          <w:numId w:val="1"/>
        </w:numPr>
        <w:jc w:val="both"/>
        <w:rPr>
          <w:rFonts w:ascii="Calibri" w:hAnsi="Calibri" w:cs="Calibri"/>
        </w:rPr>
      </w:pPr>
      <w:r w:rsidRPr="004D5F53">
        <w:rPr>
          <w:rFonts w:ascii="Calibri" w:hAnsi="Calibri" w:cs="Calibri"/>
        </w:rPr>
        <w:t>Only allow dummies for comfort if a child is really upset (for example, if they are new to the setting or going through a transition) and/or as part of their sleep routine</w:t>
      </w:r>
      <w:r w:rsidR="002E55B8" w:rsidRPr="004D5F53">
        <w:rPr>
          <w:rFonts w:ascii="Calibri" w:hAnsi="Calibri" w:cs="Calibri"/>
        </w:rPr>
        <w:t>.</w:t>
      </w:r>
    </w:p>
    <w:p w14:paraId="262D6459" w14:textId="7959036F" w:rsidR="00DE2E57" w:rsidRPr="004D5F53" w:rsidRDefault="00B74781" w:rsidP="00DE2E57">
      <w:pPr>
        <w:numPr>
          <w:ilvl w:val="0"/>
          <w:numId w:val="1"/>
        </w:numPr>
        <w:jc w:val="both"/>
        <w:rPr>
          <w:rFonts w:ascii="Calibri" w:hAnsi="Calibri" w:cs="Calibri"/>
        </w:rPr>
      </w:pPr>
      <w:r w:rsidRPr="004D5F53">
        <w:rPr>
          <w:rFonts w:ascii="Calibri" w:hAnsi="Calibri" w:cs="Calibri"/>
        </w:rPr>
        <w:t xml:space="preserve">We store dummies in </w:t>
      </w:r>
      <w:r w:rsidR="007E5ECC" w:rsidRPr="004D5F53">
        <w:rPr>
          <w:rFonts w:ascii="Calibri" w:hAnsi="Calibri" w:cs="Calibri"/>
        </w:rPr>
        <w:t xml:space="preserve">Milton </w:t>
      </w:r>
      <w:r w:rsidR="003A6C68" w:rsidRPr="004D5F53">
        <w:rPr>
          <w:rFonts w:ascii="Calibri" w:hAnsi="Calibri" w:cs="Calibri"/>
        </w:rPr>
        <w:t>steriliser</w:t>
      </w:r>
      <w:r w:rsidR="00A32628" w:rsidRPr="004D5F53">
        <w:rPr>
          <w:rFonts w:ascii="Calibri" w:hAnsi="Calibri" w:cs="Calibri"/>
        </w:rPr>
        <w:t xml:space="preserve"> pots to ensure cleanliness after use.</w:t>
      </w:r>
    </w:p>
    <w:p w14:paraId="366F8452" w14:textId="77777777" w:rsidR="00DE2E57" w:rsidRPr="00DE2E57" w:rsidRDefault="00DE2E57" w:rsidP="00DE2E57">
      <w:pPr>
        <w:numPr>
          <w:ilvl w:val="0"/>
          <w:numId w:val="1"/>
        </w:numPr>
        <w:jc w:val="both"/>
        <w:rPr>
          <w:rFonts w:ascii="Calibri" w:hAnsi="Calibri" w:cs="Calibri"/>
        </w:rPr>
      </w:pPr>
      <w:r w:rsidRPr="00DE2E57">
        <w:rPr>
          <w:rFonts w:ascii="Calibri" w:hAnsi="Calibri" w:cs="Calibri"/>
        </w:rPr>
        <w:t xml:space="preserve">Immediately clean or sterilise any dummy or bottle that falls on the floor or is picked up by another child. </w:t>
      </w:r>
    </w:p>
    <w:p w14:paraId="6F341D65" w14:textId="02C67189" w:rsidR="00DE2E57" w:rsidRPr="00DE2E57" w:rsidRDefault="00DE2E57" w:rsidP="00DE2E57">
      <w:pPr>
        <w:pStyle w:val="ListParagraph"/>
        <w:numPr>
          <w:ilvl w:val="0"/>
          <w:numId w:val="1"/>
        </w:numPr>
        <w:jc w:val="both"/>
        <w:rPr>
          <w:rFonts w:ascii="Calibri" w:hAnsi="Calibri" w:cs="Calibri"/>
        </w:rPr>
      </w:pPr>
      <w:r w:rsidRPr="00DE2E57">
        <w:rPr>
          <w:rFonts w:ascii="Calibri" w:hAnsi="Calibri" w:cs="Calibri"/>
        </w:rPr>
        <w:t>Dummies will be disposed of if they become damaged</w:t>
      </w:r>
      <w:r w:rsidR="003A6C68">
        <w:rPr>
          <w:rFonts w:ascii="Calibri" w:hAnsi="Calibri" w:cs="Calibri"/>
        </w:rPr>
        <w:t>.</w:t>
      </w:r>
    </w:p>
    <w:p w14:paraId="3D58A334" w14:textId="77777777" w:rsidR="00DE2E57" w:rsidRPr="00DE2E57" w:rsidRDefault="00DE2E57" w:rsidP="00DE2E57">
      <w:pPr>
        <w:jc w:val="both"/>
        <w:rPr>
          <w:rFonts w:ascii="Calibri" w:hAnsi="Calibri" w:cs="Calibri"/>
        </w:rPr>
      </w:pPr>
    </w:p>
    <w:p w14:paraId="0C79D0F2" w14:textId="77777777" w:rsidR="00DE2E57" w:rsidRPr="00DE2E57" w:rsidRDefault="00DE2E57" w:rsidP="00DE2E57">
      <w:pPr>
        <w:jc w:val="both"/>
        <w:rPr>
          <w:rFonts w:ascii="Calibri" w:hAnsi="Calibri" w:cs="Calibri"/>
        </w:rPr>
      </w:pPr>
      <w:r w:rsidRPr="00DE2E57">
        <w:rPr>
          <w:rFonts w:ascii="Calibri" w:hAnsi="Calibri" w:cs="Calibri"/>
        </w:rPr>
        <w:t xml:space="preserve">When discouraging the dummy staff will:  </w:t>
      </w:r>
    </w:p>
    <w:p w14:paraId="3851793B" w14:textId="1A406077" w:rsidR="00DE2E57" w:rsidRPr="00DE2E57" w:rsidRDefault="00DE2E57" w:rsidP="00DE2E57">
      <w:pPr>
        <w:numPr>
          <w:ilvl w:val="0"/>
          <w:numId w:val="2"/>
        </w:numPr>
        <w:jc w:val="both"/>
        <w:rPr>
          <w:rFonts w:ascii="Calibri" w:hAnsi="Calibri" w:cs="Calibri"/>
        </w:rPr>
      </w:pPr>
      <w:r w:rsidRPr="00DE2E57">
        <w:rPr>
          <w:rFonts w:ascii="Calibri" w:hAnsi="Calibri" w:cs="Calibri"/>
        </w:rPr>
        <w:t>Make each child aware of a designated place where the dummy is stored</w:t>
      </w:r>
      <w:r w:rsidR="002E55B8">
        <w:rPr>
          <w:rFonts w:ascii="Calibri" w:hAnsi="Calibri" w:cs="Calibri"/>
        </w:rPr>
        <w:t>.</w:t>
      </w:r>
    </w:p>
    <w:p w14:paraId="28A49172" w14:textId="32C16A5B" w:rsidR="00DE2E57" w:rsidRPr="00DE2E57" w:rsidRDefault="00DE2E57" w:rsidP="00DE2E57">
      <w:pPr>
        <w:numPr>
          <w:ilvl w:val="0"/>
          <w:numId w:val="2"/>
        </w:numPr>
        <w:jc w:val="both"/>
        <w:rPr>
          <w:rFonts w:ascii="Calibri" w:hAnsi="Calibri" w:cs="Calibri"/>
        </w:rPr>
      </w:pPr>
      <w:r w:rsidRPr="00DE2E57">
        <w:rPr>
          <w:rFonts w:ascii="Calibri" w:hAnsi="Calibri" w:cs="Calibri"/>
        </w:rPr>
        <w:t>Comfort the child and, if appropriate, explain in a sensitive manner why they do not need their dummy</w:t>
      </w:r>
      <w:r w:rsidR="002E55B8">
        <w:rPr>
          <w:rFonts w:ascii="Calibri" w:hAnsi="Calibri" w:cs="Calibri"/>
        </w:rPr>
        <w:t>.</w:t>
      </w:r>
      <w:r w:rsidRPr="00DE2E57">
        <w:rPr>
          <w:rFonts w:ascii="Calibri" w:hAnsi="Calibri" w:cs="Calibri"/>
        </w:rPr>
        <w:t xml:space="preserve"> </w:t>
      </w:r>
    </w:p>
    <w:p w14:paraId="4C6C810E" w14:textId="4119F695" w:rsidR="00DE2E57" w:rsidRPr="00DE2E57" w:rsidRDefault="00DE2E57" w:rsidP="00DE2E57">
      <w:pPr>
        <w:numPr>
          <w:ilvl w:val="0"/>
          <w:numId w:val="2"/>
        </w:numPr>
        <w:jc w:val="both"/>
        <w:rPr>
          <w:rFonts w:ascii="Calibri" w:hAnsi="Calibri" w:cs="Calibri"/>
        </w:rPr>
      </w:pPr>
      <w:r w:rsidRPr="00DE2E57">
        <w:rPr>
          <w:rFonts w:ascii="Calibri" w:hAnsi="Calibri" w:cs="Calibri"/>
        </w:rPr>
        <w:t>Distract the child with other activities and ensure they are settled before leaving them to play</w:t>
      </w:r>
      <w:r w:rsidR="002E55B8">
        <w:rPr>
          <w:rFonts w:ascii="Calibri" w:hAnsi="Calibri" w:cs="Calibri"/>
        </w:rPr>
        <w:t>.</w:t>
      </w:r>
    </w:p>
    <w:p w14:paraId="291EB7A5" w14:textId="1C157D96" w:rsidR="00DE2E57" w:rsidRPr="00DE2E57" w:rsidRDefault="00DE2E57" w:rsidP="00DE2E57">
      <w:pPr>
        <w:numPr>
          <w:ilvl w:val="0"/>
          <w:numId w:val="2"/>
        </w:numPr>
        <w:jc w:val="both"/>
        <w:rPr>
          <w:rFonts w:ascii="Calibri" w:hAnsi="Calibri" w:cs="Calibri"/>
        </w:rPr>
      </w:pPr>
      <w:r w:rsidRPr="00DE2E57">
        <w:rPr>
          <w:rFonts w:ascii="Calibri" w:hAnsi="Calibri" w:cs="Calibri"/>
        </w:rPr>
        <w:t>Offer other methods of comfort such as a toy, teddy or blanket</w:t>
      </w:r>
      <w:r w:rsidR="002E55B8">
        <w:rPr>
          <w:rFonts w:ascii="Calibri" w:hAnsi="Calibri" w:cs="Calibri"/>
        </w:rPr>
        <w:t>.</w:t>
      </w:r>
    </w:p>
    <w:p w14:paraId="1A77F4DC" w14:textId="77777777" w:rsidR="00DE2E57" w:rsidRPr="00DE2E57" w:rsidRDefault="00DE2E57" w:rsidP="00DE2E57">
      <w:pPr>
        <w:numPr>
          <w:ilvl w:val="0"/>
          <w:numId w:val="2"/>
        </w:numPr>
        <w:jc w:val="both"/>
        <w:rPr>
          <w:rFonts w:ascii="Calibri" w:hAnsi="Calibri" w:cs="Calibri"/>
        </w:rPr>
      </w:pPr>
      <w:r w:rsidRPr="00DE2E57">
        <w:rPr>
          <w:rFonts w:ascii="Calibri" w:hAnsi="Calibri" w:cs="Calibri"/>
        </w:rPr>
        <w:t xml:space="preserve">Explain to the child they can have their dummy when they go home or at sleep time. </w:t>
      </w:r>
    </w:p>
    <w:p w14:paraId="06F94D14" w14:textId="77777777" w:rsidR="00DE2E57" w:rsidRPr="00DE2E57" w:rsidRDefault="00DE2E57" w:rsidP="00DE2E57">
      <w:pPr>
        <w:jc w:val="both"/>
        <w:rPr>
          <w:rFonts w:ascii="Calibri" w:hAnsi="Calibri" w:cs="Calibri"/>
        </w:rPr>
      </w:pPr>
    </w:p>
    <w:p w14:paraId="250EB1BD" w14:textId="77777777" w:rsidR="00DE2E57" w:rsidRPr="00DE2E57" w:rsidRDefault="00DE2E57" w:rsidP="00DE2E57">
      <w:pPr>
        <w:jc w:val="both"/>
        <w:rPr>
          <w:rFonts w:ascii="Calibri" w:hAnsi="Calibri" w:cs="Calibri"/>
        </w:rPr>
      </w:pPr>
      <w:r w:rsidRPr="00DE2E57">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3FC55F59" w14:textId="77777777" w:rsidR="00DE2E57" w:rsidRPr="00DE2E57" w:rsidRDefault="00DE2E57" w:rsidP="00DE2E57">
      <w:pPr>
        <w:jc w:val="both"/>
        <w:rPr>
          <w:rFonts w:ascii="Calibri" w:hAnsi="Calibri" w:cs="Calibri"/>
        </w:rPr>
      </w:pPr>
    </w:p>
    <w:p w14:paraId="11E7C24F" w14:textId="77777777" w:rsidR="00DE2E57" w:rsidRPr="00DE2E57" w:rsidRDefault="00DE2E57" w:rsidP="00DE2E5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E2E57" w:rsidRPr="00DE2E57" w14:paraId="4DFE5127" w14:textId="77777777">
        <w:trPr>
          <w:jc w:val="center"/>
        </w:trPr>
        <w:tc>
          <w:tcPr>
            <w:tcW w:w="2943" w:type="dxa"/>
            <w:tcBorders>
              <w:top w:val="single" w:sz="4" w:space="0" w:color="000000"/>
            </w:tcBorders>
            <w:vAlign w:val="center"/>
          </w:tcPr>
          <w:p w14:paraId="03161689" w14:textId="77777777" w:rsidR="00DE2E57" w:rsidRPr="00DE2E57" w:rsidRDefault="00DE2E57">
            <w:pPr>
              <w:jc w:val="both"/>
              <w:rPr>
                <w:rFonts w:ascii="Calibri" w:eastAsia="Calibri" w:hAnsi="Calibri" w:cs="Calibri"/>
                <w:sz w:val="22"/>
                <w:szCs w:val="22"/>
              </w:rPr>
            </w:pPr>
            <w:r w:rsidRPr="00DE2E57">
              <w:rPr>
                <w:rFonts w:ascii="Calibri" w:eastAsia="Arial" w:hAnsi="Calibri" w:cs="Calibri"/>
                <w:b/>
                <w:sz w:val="20"/>
                <w:szCs w:val="20"/>
              </w:rPr>
              <w:t>This policy was adopted on</w:t>
            </w:r>
          </w:p>
        </w:tc>
        <w:tc>
          <w:tcPr>
            <w:tcW w:w="3408" w:type="dxa"/>
            <w:tcBorders>
              <w:top w:val="single" w:sz="4" w:space="0" w:color="000000"/>
            </w:tcBorders>
            <w:vAlign w:val="center"/>
          </w:tcPr>
          <w:p w14:paraId="016B4457" w14:textId="77777777" w:rsidR="00DE2E57" w:rsidRPr="00DE2E57" w:rsidRDefault="00DE2E57">
            <w:pPr>
              <w:jc w:val="both"/>
              <w:rPr>
                <w:rFonts w:ascii="Calibri" w:eastAsia="Calibri" w:hAnsi="Calibri" w:cs="Calibri"/>
                <w:sz w:val="22"/>
                <w:szCs w:val="22"/>
              </w:rPr>
            </w:pPr>
            <w:r w:rsidRPr="00DE2E57">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29646D" w14:textId="77777777" w:rsidR="00DE2E57" w:rsidRPr="00DE2E57" w:rsidRDefault="00DE2E57">
            <w:pPr>
              <w:jc w:val="both"/>
              <w:rPr>
                <w:rFonts w:ascii="Calibri" w:eastAsia="Calibri" w:hAnsi="Calibri" w:cs="Calibri"/>
                <w:sz w:val="22"/>
                <w:szCs w:val="22"/>
              </w:rPr>
            </w:pPr>
            <w:r w:rsidRPr="00DE2E57">
              <w:rPr>
                <w:rFonts w:ascii="Calibri" w:eastAsia="Arial" w:hAnsi="Calibri" w:cs="Calibri"/>
                <w:b/>
                <w:sz w:val="20"/>
                <w:szCs w:val="20"/>
              </w:rPr>
              <w:t>Date for review</w:t>
            </w:r>
          </w:p>
        </w:tc>
      </w:tr>
      <w:tr w:rsidR="002B4345" w:rsidRPr="00970CC6" w14:paraId="56A404F3" w14:textId="77777777" w:rsidTr="00645AE1">
        <w:trPr>
          <w:jc w:val="center"/>
        </w:trPr>
        <w:tc>
          <w:tcPr>
            <w:tcW w:w="2943" w:type="dxa"/>
            <w:tcBorders>
              <w:top w:val="single" w:sz="4" w:space="0" w:color="000000"/>
              <w:left w:val="single" w:sz="4" w:space="0" w:color="000000"/>
              <w:bottom w:val="single" w:sz="4" w:space="0" w:color="000000"/>
              <w:right w:val="single" w:sz="4" w:space="0" w:color="000000"/>
            </w:tcBorders>
            <w:vAlign w:val="center"/>
          </w:tcPr>
          <w:p w14:paraId="2A161256" w14:textId="275EF550" w:rsidR="002B4345" w:rsidRPr="006B7960" w:rsidRDefault="00FE720C" w:rsidP="002B4345">
            <w:pPr>
              <w:jc w:val="both"/>
              <w:rPr>
                <w:rFonts w:ascii="Calibri" w:eastAsia="Arial" w:hAnsi="Calibri" w:cs="Calibri"/>
                <w:b/>
                <w:sz w:val="20"/>
                <w:szCs w:val="20"/>
              </w:rPr>
            </w:pPr>
            <w:r>
              <w:rPr>
                <w:rFonts w:ascii="Calibri" w:eastAsia="Arial" w:hAnsi="Calibri" w:cs="Calibri"/>
                <w:i/>
                <w:sz w:val="20"/>
                <w:szCs w:val="20"/>
                <w:lang w:eastAsia="en-US"/>
              </w:rPr>
              <w:t>14/03/2025</w:t>
            </w:r>
          </w:p>
        </w:tc>
        <w:tc>
          <w:tcPr>
            <w:tcW w:w="3408" w:type="dxa"/>
            <w:tcBorders>
              <w:top w:val="single" w:sz="4" w:space="0" w:color="000000"/>
              <w:left w:val="single" w:sz="4" w:space="0" w:color="000000"/>
              <w:bottom w:val="single" w:sz="4" w:space="0" w:color="000000"/>
              <w:right w:val="single" w:sz="4" w:space="0" w:color="000000"/>
            </w:tcBorders>
          </w:tcPr>
          <w:p w14:paraId="2BCA3F24" w14:textId="50801CD0" w:rsidR="002B4345" w:rsidRPr="006B7960" w:rsidRDefault="002B4345" w:rsidP="002B4345">
            <w:pPr>
              <w:jc w:val="both"/>
              <w:rPr>
                <w:rFonts w:ascii="Calibri" w:eastAsia="Arial" w:hAnsi="Calibri" w:cs="Calibri"/>
                <w:b/>
                <w:sz w:val="20"/>
                <w:szCs w:val="20"/>
              </w:rPr>
            </w:pPr>
            <w:r>
              <w:rPr>
                <w:rFonts w:ascii="Calibri" w:eastAsia="Calibri" w:hAnsi="Calibri" w:cs="Calibri"/>
                <w:sz w:val="22"/>
                <w:szCs w:val="22"/>
                <w:lang w:eastAsia="en-US"/>
              </w:rPr>
              <w:t>G.Searle</w:t>
            </w:r>
          </w:p>
        </w:tc>
        <w:tc>
          <w:tcPr>
            <w:tcW w:w="2754" w:type="dxa"/>
            <w:tcBorders>
              <w:top w:val="single" w:sz="4" w:space="0" w:color="000000"/>
              <w:left w:val="single" w:sz="4" w:space="0" w:color="000000"/>
              <w:bottom w:val="single" w:sz="4" w:space="0" w:color="000000"/>
              <w:right w:val="single" w:sz="4" w:space="0" w:color="000000"/>
            </w:tcBorders>
          </w:tcPr>
          <w:p w14:paraId="08E51003" w14:textId="647A2B78" w:rsidR="002B4345" w:rsidRPr="006B7960" w:rsidRDefault="00FE720C" w:rsidP="002B4345">
            <w:pPr>
              <w:jc w:val="both"/>
              <w:rPr>
                <w:rFonts w:ascii="Calibri" w:eastAsia="Arial" w:hAnsi="Calibri" w:cs="Calibri"/>
                <w:b/>
                <w:sz w:val="20"/>
                <w:szCs w:val="20"/>
              </w:rPr>
            </w:pPr>
            <w:r>
              <w:rPr>
                <w:rFonts w:ascii="Calibri" w:eastAsia="Arial" w:hAnsi="Calibri" w:cs="Calibri"/>
                <w:i/>
                <w:sz w:val="20"/>
                <w:szCs w:val="20"/>
                <w:lang w:eastAsia="en-US"/>
              </w:rPr>
              <w:t>14/03/2026</w:t>
            </w:r>
          </w:p>
        </w:tc>
      </w:tr>
    </w:tbl>
    <w:p w14:paraId="6948A998" w14:textId="77777777" w:rsidR="00DE2E57" w:rsidRDefault="00DE2E57"/>
    <w:sectPr w:rsidR="00DE2E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1587" w14:textId="77777777" w:rsidR="009C53F4" w:rsidRDefault="009C53F4" w:rsidP="006B7960">
      <w:r>
        <w:separator/>
      </w:r>
    </w:p>
  </w:endnote>
  <w:endnote w:type="continuationSeparator" w:id="0">
    <w:p w14:paraId="6929F676" w14:textId="77777777" w:rsidR="009C53F4" w:rsidRDefault="009C53F4" w:rsidP="006B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E950" w14:textId="77777777" w:rsidR="006B7960" w:rsidRDefault="006B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5472" w14:textId="77777777" w:rsidR="006B7960" w:rsidRDefault="006B7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22D3" w14:textId="77777777" w:rsidR="006B7960" w:rsidRDefault="006B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1CEE" w14:textId="77777777" w:rsidR="009C53F4" w:rsidRDefault="009C53F4" w:rsidP="006B7960">
      <w:r>
        <w:separator/>
      </w:r>
    </w:p>
  </w:footnote>
  <w:footnote w:type="continuationSeparator" w:id="0">
    <w:p w14:paraId="228DF29D" w14:textId="77777777" w:rsidR="009C53F4" w:rsidRDefault="009C53F4" w:rsidP="006B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3EB4" w14:textId="717B8545" w:rsidR="006B7960" w:rsidRDefault="00000000">
    <w:pPr>
      <w:pStyle w:val="Header"/>
    </w:pPr>
    <w:r>
      <w:rPr>
        <w:noProof/>
        <w14:ligatures w14:val="standardContextual"/>
      </w:rPr>
      <w:pict w14:anchorId="2AB4A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516"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4389" w14:textId="70A5256E" w:rsidR="006B7960" w:rsidRDefault="00000000">
    <w:pPr>
      <w:pStyle w:val="Header"/>
    </w:pPr>
    <w:r>
      <w:rPr>
        <w:noProof/>
        <w14:ligatures w14:val="standardContextual"/>
      </w:rPr>
      <w:pict w14:anchorId="0A99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517"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2CD7" w14:textId="29C4B772" w:rsidR="006B7960" w:rsidRDefault="00000000">
    <w:pPr>
      <w:pStyle w:val="Header"/>
    </w:pPr>
    <w:r>
      <w:rPr>
        <w:noProof/>
        <w14:ligatures w14:val="standardContextual"/>
      </w:rPr>
      <w:pict w14:anchorId="7ABE4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515"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398366">
    <w:abstractNumId w:val="0"/>
  </w:num>
  <w:num w:numId="2" w16cid:durableId="1455100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57"/>
    <w:rsid w:val="00276110"/>
    <w:rsid w:val="002B4345"/>
    <w:rsid w:val="002E55B8"/>
    <w:rsid w:val="003A6C68"/>
    <w:rsid w:val="00441358"/>
    <w:rsid w:val="004D5F53"/>
    <w:rsid w:val="006B7960"/>
    <w:rsid w:val="006E5CCF"/>
    <w:rsid w:val="00720483"/>
    <w:rsid w:val="007E5ECC"/>
    <w:rsid w:val="008A58C4"/>
    <w:rsid w:val="009C53F4"/>
    <w:rsid w:val="00A32628"/>
    <w:rsid w:val="00AD6B60"/>
    <w:rsid w:val="00B74781"/>
    <w:rsid w:val="00BA18BB"/>
    <w:rsid w:val="00DE2E57"/>
    <w:rsid w:val="00FE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5811"/>
  <w15:chartTrackingRefBased/>
  <w15:docId w15:val="{6D7F0509-D6E3-4425-8445-1E8D78B2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E2E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E57"/>
    <w:pPr>
      <w:ind w:left="720"/>
    </w:pPr>
  </w:style>
  <w:style w:type="paragraph" w:customStyle="1" w:styleId="H1">
    <w:name w:val="H1"/>
    <w:basedOn w:val="Heading1"/>
    <w:next w:val="Heading1"/>
    <w:qFormat/>
    <w:rsid w:val="00DE2E5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DE2E5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6B7960"/>
    <w:pPr>
      <w:tabs>
        <w:tab w:val="center" w:pos="4513"/>
        <w:tab w:val="right" w:pos="9026"/>
      </w:tabs>
    </w:pPr>
  </w:style>
  <w:style w:type="character" w:customStyle="1" w:styleId="HeaderChar">
    <w:name w:val="Header Char"/>
    <w:basedOn w:val="DefaultParagraphFont"/>
    <w:link w:val="Header"/>
    <w:uiPriority w:val="99"/>
    <w:rsid w:val="006B7960"/>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B7960"/>
    <w:pPr>
      <w:tabs>
        <w:tab w:val="center" w:pos="4513"/>
        <w:tab w:val="right" w:pos="9026"/>
      </w:tabs>
    </w:pPr>
  </w:style>
  <w:style w:type="character" w:customStyle="1" w:styleId="FooterChar">
    <w:name w:val="Footer Char"/>
    <w:basedOn w:val="DefaultParagraphFont"/>
    <w:link w:val="Footer"/>
    <w:uiPriority w:val="99"/>
    <w:rsid w:val="006B796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14</cp:revision>
  <dcterms:created xsi:type="dcterms:W3CDTF">2023-04-12T00:26:00Z</dcterms:created>
  <dcterms:modified xsi:type="dcterms:W3CDTF">2025-03-14T11:16:00Z</dcterms:modified>
</cp:coreProperties>
</file>