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68762" w14:textId="77777777" w:rsidR="009608BE" w:rsidRPr="00E0685A" w:rsidRDefault="009608BE" w:rsidP="009608BE">
      <w:pPr>
        <w:jc w:val="center"/>
        <w:rPr>
          <w:rFonts w:ascii="Arial Narrow" w:hAnsi="Arial Narrow"/>
          <w:sz w:val="20"/>
          <w:szCs w:val="20"/>
        </w:rPr>
      </w:pPr>
    </w:p>
    <w:p w14:paraId="54B4AD64" w14:textId="77777777" w:rsidR="009608BE" w:rsidRPr="00013CC4" w:rsidRDefault="009608BE" w:rsidP="009608BE">
      <w:pPr>
        <w:rPr>
          <w:rFonts w:cstheme="minorHAnsi"/>
          <w:b/>
          <w:bCs/>
          <w:sz w:val="36"/>
          <w:szCs w:val="36"/>
        </w:rPr>
      </w:pPr>
      <w:r w:rsidRPr="00013CC4">
        <w:rPr>
          <w:rFonts w:cstheme="minorHAnsi"/>
          <w:b/>
          <w:bCs/>
          <w:sz w:val="36"/>
          <w:szCs w:val="36"/>
        </w:rPr>
        <w:t xml:space="preserve">Funded </w:t>
      </w:r>
      <w:proofErr w:type="gramStart"/>
      <w:r w:rsidRPr="00013CC4">
        <w:rPr>
          <w:rFonts w:cstheme="minorHAnsi"/>
          <w:b/>
          <w:bCs/>
          <w:sz w:val="36"/>
          <w:szCs w:val="36"/>
        </w:rPr>
        <w:t>15</w:t>
      </w:r>
      <w:r>
        <w:rPr>
          <w:rFonts w:cstheme="minorHAnsi"/>
          <w:b/>
          <w:bCs/>
          <w:sz w:val="36"/>
          <w:szCs w:val="36"/>
        </w:rPr>
        <w:t xml:space="preserve"> &amp; 30</w:t>
      </w:r>
      <w:r w:rsidRPr="00013CC4">
        <w:rPr>
          <w:rFonts w:cstheme="minorHAnsi"/>
          <w:b/>
          <w:bCs/>
          <w:sz w:val="36"/>
          <w:szCs w:val="36"/>
        </w:rPr>
        <w:t xml:space="preserve"> hours</w:t>
      </w:r>
      <w:proofErr w:type="gramEnd"/>
      <w:r w:rsidRPr="00013CC4">
        <w:rPr>
          <w:rFonts w:cstheme="minorHAnsi"/>
          <w:b/>
          <w:bCs/>
          <w:sz w:val="36"/>
          <w:szCs w:val="36"/>
        </w:rPr>
        <w:t xml:space="preserve"> policy</w:t>
      </w:r>
    </w:p>
    <w:p w14:paraId="326CB9A9" w14:textId="77777777" w:rsidR="009608BE" w:rsidRPr="00013CC4" w:rsidRDefault="009608BE" w:rsidP="009608BE">
      <w:pPr>
        <w:rPr>
          <w:rFonts w:cstheme="minorHAnsi"/>
          <w:sz w:val="24"/>
          <w:szCs w:val="24"/>
        </w:rPr>
      </w:pPr>
      <w:r w:rsidRPr="00013CC4">
        <w:rPr>
          <w:rFonts w:cstheme="minorHAnsi"/>
          <w:sz w:val="24"/>
          <w:szCs w:val="24"/>
        </w:rPr>
        <w:t xml:space="preserve">As a </w:t>
      </w:r>
      <w:r>
        <w:rPr>
          <w:rFonts w:cstheme="minorHAnsi"/>
          <w:sz w:val="24"/>
          <w:szCs w:val="24"/>
        </w:rPr>
        <w:t>C</w:t>
      </w:r>
      <w:r w:rsidRPr="00013CC4">
        <w:rPr>
          <w:rFonts w:cstheme="minorHAnsi"/>
          <w:sz w:val="24"/>
          <w:szCs w:val="24"/>
        </w:rPr>
        <w:t xml:space="preserve">ommunity </w:t>
      </w:r>
      <w:r>
        <w:rPr>
          <w:rFonts w:cstheme="minorHAnsi"/>
          <w:sz w:val="24"/>
          <w:szCs w:val="24"/>
        </w:rPr>
        <w:t>I</w:t>
      </w:r>
      <w:r w:rsidRPr="00013CC4">
        <w:rPr>
          <w:rFonts w:cstheme="minorHAnsi"/>
          <w:sz w:val="24"/>
          <w:szCs w:val="24"/>
        </w:rPr>
        <w:t xml:space="preserve">nterest </w:t>
      </w:r>
      <w:r>
        <w:rPr>
          <w:rFonts w:cstheme="minorHAnsi"/>
          <w:sz w:val="24"/>
          <w:szCs w:val="24"/>
        </w:rPr>
        <w:t>C</w:t>
      </w:r>
      <w:r w:rsidRPr="00013CC4">
        <w:rPr>
          <w:rFonts w:cstheme="minorHAnsi"/>
          <w:sz w:val="24"/>
          <w:szCs w:val="24"/>
        </w:rPr>
        <w:t>ompany</w:t>
      </w:r>
      <w:r>
        <w:rPr>
          <w:rFonts w:cstheme="minorHAnsi"/>
          <w:sz w:val="24"/>
          <w:szCs w:val="24"/>
        </w:rPr>
        <w:t>,</w:t>
      </w:r>
      <w:r w:rsidRPr="00013CC4">
        <w:rPr>
          <w:rFonts w:cstheme="minorHAnsi"/>
          <w:sz w:val="24"/>
          <w:szCs w:val="24"/>
        </w:rPr>
        <w:t xml:space="preserve"> Bell Day Nursery aim to offer the extended entitlement to our families in accordance with the contract with Essex County Council.</w:t>
      </w:r>
    </w:p>
    <w:p w14:paraId="101B4431" w14:textId="77777777" w:rsidR="009608BE" w:rsidRPr="00013CC4" w:rsidRDefault="009608BE" w:rsidP="009608BE">
      <w:pPr>
        <w:rPr>
          <w:rFonts w:cstheme="minorHAnsi"/>
          <w:sz w:val="24"/>
          <w:szCs w:val="24"/>
        </w:rPr>
      </w:pPr>
      <w:r w:rsidRPr="00013CC4">
        <w:rPr>
          <w:rFonts w:cstheme="minorHAnsi"/>
          <w:sz w:val="24"/>
          <w:szCs w:val="24"/>
        </w:rPr>
        <w:t xml:space="preserve">The 15 </w:t>
      </w:r>
      <w:r>
        <w:rPr>
          <w:rFonts w:cstheme="minorHAnsi"/>
          <w:sz w:val="24"/>
          <w:szCs w:val="24"/>
        </w:rPr>
        <w:t xml:space="preserve">and 30 </w:t>
      </w:r>
      <w:r w:rsidRPr="00013CC4">
        <w:rPr>
          <w:rFonts w:cstheme="minorHAnsi"/>
          <w:sz w:val="24"/>
          <w:szCs w:val="24"/>
        </w:rPr>
        <w:t xml:space="preserve">hours are free at point of delivery however, </w:t>
      </w:r>
      <w:proofErr w:type="gramStart"/>
      <w:r w:rsidRPr="00013CC4">
        <w:rPr>
          <w:rFonts w:cstheme="minorHAnsi"/>
          <w:sz w:val="24"/>
          <w:szCs w:val="24"/>
        </w:rPr>
        <w:t>in order to</w:t>
      </w:r>
      <w:proofErr w:type="gramEnd"/>
      <w:r w:rsidRPr="00013CC4">
        <w:rPr>
          <w:rFonts w:cstheme="minorHAnsi"/>
          <w:sz w:val="24"/>
          <w:szCs w:val="24"/>
        </w:rPr>
        <w:t xml:space="preserve"> remain sustainable, we reserve the right to implement a charge for the extra services which we provide, as per government regulations included in the publication Early Years Entitlement: operational Guidance as copied below:</w:t>
      </w:r>
    </w:p>
    <w:p w14:paraId="0113BD55" w14:textId="77777777" w:rsidR="009608BE" w:rsidRPr="00013CC4" w:rsidRDefault="009608BE" w:rsidP="009608BE">
      <w:pPr>
        <w:rPr>
          <w:rFonts w:cstheme="minorHAnsi"/>
          <w:i/>
          <w:iCs/>
          <w:sz w:val="24"/>
          <w:szCs w:val="24"/>
        </w:rPr>
      </w:pPr>
      <w:r>
        <w:rPr>
          <w:rFonts w:cstheme="minorHAnsi"/>
          <w:i/>
          <w:iCs/>
          <w:sz w:val="24"/>
          <w:szCs w:val="24"/>
        </w:rPr>
        <w:t>“</w:t>
      </w:r>
      <w:r w:rsidRPr="00013CC4">
        <w:rPr>
          <w:rFonts w:cstheme="minorHAnsi"/>
          <w:i/>
          <w:iCs/>
          <w:sz w:val="24"/>
          <w:szCs w:val="24"/>
        </w:rPr>
        <w:t xml:space="preserve">Government funding is intended to deliver 15 or 30 hours a week of free, high quality, flexible childcare. I </w:t>
      </w:r>
      <w:proofErr w:type="gramStart"/>
      <w:r w:rsidRPr="00013CC4">
        <w:rPr>
          <w:rFonts w:cstheme="minorHAnsi"/>
          <w:i/>
          <w:iCs/>
          <w:sz w:val="24"/>
          <w:szCs w:val="24"/>
        </w:rPr>
        <w:t>is</w:t>
      </w:r>
      <w:proofErr w:type="gramEnd"/>
      <w:r w:rsidRPr="00013CC4">
        <w:rPr>
          <w:rFonts w:cstheme="minorHAnsi"/>
          <w:i/>
          <w:iCs/>
          <w:sz w:val="24"/>
          <w:szCs w:val="24"/>
        </w:rPr>
        <w:t xml:space="preserve"> not intended to cover the costs of meals, other consumables, additional hours or additional activities. Parents can therefore expect to pay for any meals offered by the provider alongside their free entitlement. Parents can also expect to pay for other consumables or additional activities offered by the provider, such as nappies or trip</w:t>
      </w:r>
      <w:r>
        <w:rPr>
          <w:rFonts w:cstheme="minorHAnsi"/>
          <w:i/>
          <w:iCs/>
          <w:sz w:val="24"/>
          <w:szCs w:val="24"/>
        </w:rPr>
        <w:t>s.”</w:t>
      </w:r>
    </w:p>
    <w:p w14:paraId="6D531BD3" w14:textId="2882C83B" w:rsidR="009608BE" w:rsidRPr="00013CC4" w:rsidRDefault="009608BE" w:rsidP="009608BE">
      <w:pPr>
        <w:rPr>
          <w:rFonts w:cstheme="minorHAnsi"/>
          <w:sz w:val="24"/>
          <w:szCs w:val="24"/>
        </w:rPr>
      </w:pPr>
      <w:r w:rsidRPr="00013CC4">
        <w:rPr>
          <w:rFonts w:cstheme="minorHAnsi"/>
          <w:sz w:val="24"/>
          <w:szCs w:val="24"/>
        </w:rPr>
        <w:t xml:space="preserve">This </w:t>
      </w:r>
      <w:r>
        <w:rPr>
          <w:rFonts w:cstheme="minorHAnsi"/>
          <w:sz w:val="24"/>
          <w:szCs w:val="24"/>
        </w:rPr>
        <w:t xml:space="preserve">extra </w:t>
      </w:r>
      <w:r w:rsidRPr="00013CC4">
        <w:rPr>
          <w:rFonts w:cstheme="minorHAnsi"/>
          <w:sz w:val="24"/>
          <w:szCs w:val="24"/>
        </w:rPr>
        <w:t>service</w:t>
      </w:r>
      <w:r>
        <w:rPr>
          <w:rFonts w:cstheme="minorHAnsi"/>
          <w:sz w:val="24"/>
          <w:szCs w:val="24"/>
        </w:rPr>
        <w:t>s</w:t>
      </w:r>
      <w:r w:rsidRPr="00013CC4">
        <w:rPr>
          <w:rFonts w:cstheme="minorHAnsi"/>
          <w:sz w:val="24"/>
          <w:szCs w:val="24"/>
        </w:rPr>
        <w:t xml:space="preserve"> charge includes enhanced ratios</w:t>
      </w:r>
      <w:r>
        <w:rPr>
          <w:rFonts w:cstheme="minorHAnsi"/>
          <w:sz w:val="24"/>
          <w:szCs w:val="24"/>
        </w:rPr>
        <w:t xml:space="preserve"> such as 1:6 for </w:t>
      </w:r>
      <w:proofErr w:type="spellStart"/>
      <w:r>
        <w:rPr>
          <w:rFonts w:cstheme="minorHAnsi"/>
          <w:sz w:val="24"/>
          <w:szCs w:val="24"/>
        </w:rPr>
        <w:t>for</w:t>
      </w:r>
      <w:proofErr w:type="spellEnd"/>
      <w:r>
        <w:rPr>
          <w:rFonts w:cstheme="minorHAnsi"/>
          <w:sz w:val="24"/>
          <w:szCs w:val="24"/>
        </w:rPr>
        <w:t xml:space="preserve"> </w:t>
      </w:r>
      <w:r w:rsidR="00B43C1E">
        <w:rPr>
          <w:rFonts w:cstheme="minorHAnsi"/>
          <w:sz w:val="24"/>
          <w:szCs w:val="24"/>
        </w:rPr>
        <w:t>3-year-olds</w:t>
      </w:r>
      <w:r>
        <w:rPr>
          <w:rFonts w:cstheme="minorHAnsi"/>
          <w:sz w:val="24"/>
          <w:szCs w:val="24"/>
        </w:rPr>
        <w:t xml:space="preserve">. We are advised to have a </w:t>
      </w:r>
      <w:proofErr w:type="gramStart"/>
      <w:r>
        <w:rPr>
          <w:rFonts w:cstheme="minorHAnsi"/>
          <w:sz w:val="24"/>
          <w:szCs w:val="24"/>
        </w:rPr>
        <w:t>1:8  ratio</w:t>
      </w:r>
      <w:proofErr w:type="gramEnd"/>
      <w:r>
        <w:rPr>
          <w:rFonts w:cstheme="minorHAnsi"/>
          <w:sz w:val="24"/>
          <w:szCs w:val="24"/>
        </w:rPr>
        <w:t xml:space="preserve"> for 3 year olds in the Early Years Statutory Framework</w:t>
      </w:r>
      <w:r w:rsidRPr="00013CC4">
        <w:rPr>
          <w:rFonts w:cstheme="minorHAnsi"/>
          <w:sz w:val="24"/>
          <w:szCs w:val="24"/>
        </w:rPr>
        <w:t xml:space="preserve">. In addition to this the charge will also cover extra curricula activities in the setting such as </w:t>
      </w:r>
      <w:r>
        <w:rPr>
          <w:rFonts w:cstheme="minorHAnsi"/>
          <w:sz w:val="24"/>
          <w:szCs w:val="24"/>
        </w:rPr>
        <w:t xml:space="preserve">extra staffing for swimming </w:t>
      </w:r>
      <w:r w:rsidR="00B43C1E">
        <w:rPr>
          <w:rFonts w:cstheme="minorHAnsi"/>
          <w:sz w:val="24"/>
          <w:szCs w:val="24"/>
        </w:rPr>
        <w:t>lessons</w:t>
      </w:r>
      <w:r>
        <w:rPr>
          <w:rFonts w:cstheme="minorHAnsi"/>
          <w:sz w:val="24"/>
          <w:szCs w:val="24"/>
        </w:rPr>
        <w:t xml:space="preserve">, </w:t>
      </w:r>
      <w:r w:rsidR="00B43C1E">
        <w:rPr>
          <w:rFonts w:cstheme="minorHAnsi"/>
          <w:sz w:val="24"/>
          <w:szCs w:val="24"/>
        </w:rPr>
        <w:t>Well-being</w:t>
      </w:r>
      <w:r>
        <w:rPr>
          <w:rFonts w:cstheme="minorHAnsi"/>
          <w:sz w:val="24"/>
          <w:szCs w:val="24"/>
        </w:rPr>
        <w:t xml:space="preserve">, Born2 move and Forest School. Other activities planned are </w:t>
      </w:r>
      <w:r w:rsidRPr="00013CC4">
        <w:rPr>
          <w:rFonts w:cstheme="minorHAnsi"/>
          <w:sz w:val="24"/>
          <w:szCs w:val="24"/>
        </w:rPr>
        <w:t xml:space="preserve">cooking, </w:t>
      </w:r>
      <w:r>
        <w:rPr>
          <w:rFonts w:cstheme="minorHAnsi"/>
          <w:sz w:val="24"/>
          <w:szCs w:val="24"/>
        </w:rPr>
        <w:t>sports, walks and the use of the minibus</w:t>
      </w:r>
      <w:r w:rsidRPr="00013CC4">
        <w:rPr>
          <w:rFonts w:cstheme="minorHAnsi"/>
          <w:sz w:val="24"/>
          <w:szCs w:val="24"/>
        </w:rPr>
        <w:t>.</w:t>
      </w:r>
    </w:p>
    <w:p w14:paraId="285F6577" w14:textId="0B8C5FCE" w:rsidR="009608BE" w:rsidRDefault="009608BE" w:rsidP="009608BE">
      <w:pPr>
        <w:rPr>
          <w:rFonts w:cstheme="minorHAnsi"/>
          <w:sz w:val="24"/>
          <w:szCs w:val="24"/>
        </w:rPr>
      </w:pPr>
      <w:r w:rsidRPr="00013CC4">
        <w:rPr>
          <w:rFonts w:cstheme="minorHAnsi"/>
          <w:sz w:val="24"/>
          <w:szCs w:val="24"/>
        </w:rPr>
        <w:t xml:space="preserve">The charge will be reviewed annually, currently it is </w:t>
      </w:r>
      <w:r>
        <w:rPr>
          <w:rFonts w:cstheme="minorHAnsi"/>
          <w:sz w:val="24"/>
          <w:szCs w:val="24"/>
        </w:rPr>
        <w:t>£1.</w:t>
      </w:r>
      <w:r w:rsidR="00B43C1E">
        <w:rPr>
          <w:rFonts w:cstheme="minorHAnsi"/>
          <w:sz w:val="24"/>
          <w:szCs w:val="24"/>
        </w:rPr>
        <w:t>47</w:t>
      </w:r>
      <w:r w:rsidRPr="00013CC4">
        <w:rPr>
          <w:rFonts w:cstheme="minorHAnsi"/>
          <w:sz w:val="24"/>
          <w:szCs w:val="24"/>
        </w:rPr>
        <w:t xml:space="preserve"> per hour. Children in receipt of EYPP will not be requested to pay this charge. </w:t>
      </w:r>
      <w:r>
        <w:rPr>
          <w:rFonts w:cstheme="minorHAnsi"/>
          <w:sz w:val="24"/>
          <w:szCs w:val="24"/>
        </w:rPr>
        <w:t xml:space="preserve">If paying the extra services charge causes </w:t>
      </w:r>
      <w:proofErr w:type="gramStart"/>
      <w:r>
        <w:rPr>
          <w:rFonts w:cstheme="minorHAnsi"/>
          <w:sz w:val="24"/>
          <w:szCs w:val="24"/>
        </w:rPr>
        <w:t>hardship</w:t>
      </w:r>
      <w:proofErr w:type="gramEnd"/>
      <w:r>
        <w:rPr>
          <w:rFonts w:cstheme="minorHAnsi"/>
          <w:sz w:val="24"/>
          <w:szCs w:val="24"/>
        </w:rPr>
        <w:t xml:space="preserve"> please contact us and we will discuss an alternative arrangement. </w:t>
      </w:r>
    </w:p>
    <w:p w14:paraId="509D7F38" w14:textId="3E5ED418" w:rsidR="009608BE" w:rsidRDefault="009608BE" w:rsidP="009608BE">
      <w:pPr>
        <w:rPr>
          <w:rFonts w:cstheme="minorHAnsi"/>
          <w:sz w:val="24"/>
          <w:szCs w:val="24"/>
        </w:rPr>
      </w:pPr>
      <w:r>
        <w:rPr>
          <w:rFonts w:cstheme="minorHAnsi"/>
          <w:sz w:val="24"/>
          <w:szCs w:val="24"/>
        </w:rPr>
        <w:t xml:space="preserve">We would also like to state that we do not offer term time only schedules, we stretch the funding that you receive across the year so that your monthly invoice remains the same as the funding received is only for 38 weeks of the year. </w:t>
      </w:r>
    </w:p>
    <w:p w14:paraId="0802FD7F" w14:textId="77777777" w:rsidR="009608BE" w:rsidRPr="009608BE" w:rsidRDefault="009608BE" w:rsidP="009608BE">
      <w:pPr>
        <w:rPr>
          <w:rFonts w:cstheme="minorHAnsi"/>
          <w:sz w:val="24"/>
          <w:szCs w:val="24"/>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9608BE" w:rsidRPr="002F2A23" w14:paraId="4F2BC633" w14:textId="77777777" w:rsidTr="00DA2F85">
        <w:trPr>
          <w:jc w:val="center"/>
        </w:trPr>
        <w:tc>
          <w:tcPr>
            <w:tcW w:w="2943" w:type="dxa"/>
            <w:tcBorders>
              <w:top w:val="single" w:sz="4" w:space="0" w:color="000000"/>
            </w:tcBorders>
            <w:vAlign w:val="center"/>
          </w:tcPr>
          <w:p w14:paraId="452671AB" w14:textId="77777777" w:rsidR="009608BE" w:rsidRPr="002F2A23" w:rsidRDefault="009608BE" w:rsidP="00DA2F85">
            <w:pPr>
              <w:jc w:val="both"/>
              <w:rPr>
                <w:rFonts w:ascii="Calibri" w:eastAsia="Calibri" w:hAnsi="Calibri" w:cs="Calibri"/>
              </w:rPr>
            </w:pPr>
            <w:r w:rsidRPr="002F2A23">
              <w:rPr>
                <w:rFonts w:ascii="Calibri" w:eastAsia="Arial" w:hAnsi="Calibri" w:cs="Calibri"/>
                <w:b/>
                <w:sz w:val="20"/>
                <w:szCs w:val="20"/>
              </w:rPr>
              <w:t>This policy was adopted on</w:t>
            </w:r>
          </w:p>
        </w:tc>
        <w:tc>
          <w:tcPr>
            <w:tcW w:w="3408" w:type="dxa"/>
            <w:tcBorders>
              <w:top w:val="single" w:sz="4" w:space="0" w:color="000000"/>
            </w:tcBorders>
            <w:vAlign w:val="center"/>
          </w:tcPr>
          <w:p w14:paraId="6EE37D4B" w14:textId="77777777" w:rsidR="009608BE" w:rsidRPr="002F2A23" w:rsidRDefault="009608BE" w:rsidP="00DA2F85">
            <w:pPr>
              <w:jc w:val="both"/>
              <w:rPr>
                <w:rFonts w:ascii="Calibri" w:eastAsia="Calibri" w:hAnsi="Calibri" w:cs="Calibri"/>
              </w:rPr>
            </w:pPr>
            <w:r w:rsidRPr="002F2A23">
              <w:rPr>
                <w:rFonts w:ascii="Calibri" w:eastAsia="Arial" w:hAnsi="Calibri" w:cs="Calibri"/>
                <w:b/>
                <w:sz w:val="20"/>
                <w:szCs w:val="20"/>
              </w:rPr>
              <w:t>Signed on behalf of the nursery</w:t>
            </w:r>
          </w:p>
        </w:tc>
        <w:tc>
          <w:tcPr>
            <w:tcW w:w="2754" w:type="dxa"/>
            <w:tcBorders>
              <w:top w:val="single" w:sz="4" w:space="0" w:color="000000"/>
            </w:tcBorders>
            <w:vAlign w:val="center"/>
          </w:tcPr>
          <w:p w14:paraId="284A8DB9" w14:textId="77777777" w:rsidR="009608BE" w:rsidRPr="002F2A23" w:rsidRDefault="009608BE" w:rsidP="00DA2F85">
            <w:pPr>
              <w:jc w:val="both"/>
              <w:rPr>
                <w:rFonts w:ascii="Calibri" w:eastAsia="Calibri" w:hAnsi="Calibri" w:cs="Calibri"/>
              </w:rPr>
            </w:pPr>
            <w:r w:rsidRPr="002F2A23">
              <w:rPr>
                <w:rFonts w:ascii="Calibri" w:eastAsia="Arial" w:hAnsi="Calibri" w:cs="Calibri"/>
                <w:b/>
                <w:sz w:val="20"/>
                <w:szCs w:val="20"/>
              </w:rPr>
              <w:t>Date for review</w:t>
            </w:r>
          </w:p>
        </w:tc>
      </w:tr>
      <w:tr w:rsidR="009608BE" w:rsidRPr="00970CC6" w14:paraId="04AD19B8" w14:textId="77777777" w:rsidTr="00DA2F85">
        <w:trPr>
          <w:jc w:val="center"/>
        </w:trPr>
        <w:tc>
          <w:tcPr>
            <w:tcW w:w="2943" w:type="dxa"/>
            <w:vAlign w:val="center"/>
          </w:tcPr>
          <w:p w14:paraId="5D5F841E" w14:textId="0377B129" w:rsidR="009608BE" w:rsidRPr="002F2A23" w:rsidRDefault="00B43C1E" w:rsidP="00DA2F85">
            <w:pPr>
              <w:jc w:val="both"/>
              <w:rPr>
                <w:rFonts w:ascii="Calibri" w:eastAsia="Calibri" w:hAnsi="Calibri" w:cs="Calibri"/>
              </w:rPr>
            </w:pPr>
            <w:r>
              <w:rPr>
                <w:rFonts w:ascii="Calibri" w:eastAsia="Arial" w:hAnsi="Calibri" w:cs="Calibri"/>
                <w:i/>
                <w:sz w:val="20"/>
                <w:szCs w:val="20"/>
              </w:rPr>
              <w:t>28/02/2025</w:t>
            </w:r>
          </w:p>
        </w:tc>
        <w:tc>
          <w:tcPr>
            <w:tcW w:w="3408" w:type="dxa"/>
          </w:tcPr>
          <w:p w14:paraId="345C5AD3" w14:textId="77777777" w:rsidR="009608BE" w:rsidRPr="002F2A23" w:rsidRDefault="009608BE" w:rsidP="00DA2F85">
            <w:pPr>
              <w:jc w:val="both"/>
              <w:rPr>
                <w:rFonts w:ascii="Calibri" w:eastAsia="Calibri" w:hAnsi="Calibri" w:cs="Calibri"/>
              </w:rPr>
            </w:pPr>
            <w:proofErr w:type="spellStart"/>
            <w:proofErr w:type="gramStart"/>
            <w:r>
              <w:rPr>
                <w:rFonts w:ascii="Calibri" w:eastAsia="Calibri" w:hAnsi="Calibri" w:cs="Calibri"/>
              </w:rPr>
              <w:t>G.Searle</w:t>
            </w:r>
            <w:proofErr w:type="spellEnd"/>
            <w:proofErr w:type="gramEnd"/>
          </w:p>
        </w:tc>
        <w:tc>
          <w:tcPr>
            <w:tcW w:w="2754" w:type="dxa"/>
          </w:tcPr>
          <w:p w14:paraId="56152805" w14:textId="17262129" w:rsidR="009608BE" w:rsidRPr="00970CC6" w:rsidRDefault="00B43C1E" w:rsidP="00DA2F85">
            <w:pPr>
              <w:jc w:val="both"/>
              <w:rPr>
                <w:rFonts w:ascii="Calibri" w:eastAsia="Calibri" w:hAnsi="Calibri" w:cs="Calibri"/>
              </w:rPr>
            </w:pPr>
            <w:r>
              <w:rPr>
                <w:rFonts w:ascii="Calibri" w:eastAsia="Arial" w:hAnsi="Calibri" w:cs="Calibri"/>
                <w:i/>
                <w:sz w:val="20"/>
                <w:szCs w:val="20"/>
              </w:rPr>
              <w:t>28/02/2026</w:t>
            </w:r>
          </w:p>
        </w:tc>
      </w:tr>
    </w:tbl>
    <w:p w14:paraId="7FC04968" w14:textId="77777777" w:rsidR="009608BE" w:rsidRPr="00E0685A" w:rsidRDefault="009608BE" w:rsidP="009608BE">
      <w:pPr>
        <w:rPr>
          <w:rFonts w:ascii="Arial Narrow" w:hAnsi="Arial Narrow"/>
          <w:sz w:val="20"/>
          <w:szCs w:val="20"/>
        </w:rPr>
      </w:pPr>
    </w:p>
    <w:p w14:paraId="4D72CFFE" w14:textId="77777777" w:rsidR="009608BE" w:rsidRPr="009608BE" w:rsidRDefault="009608BE" w:rsidP="009608BE"/>
    <w:sectPr w:rsidR="009608BE" w:rsidRPr="009608BE" w:rsidSect="009608B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793FB" w14:textId="77777777" w:rsidR="00E65747" w:rsidRDefault="00E65747" w:rsidP="009608BE">
      <w:pPr>
        <w:spacing w:after="0" w:line="240" w:lineRule="auto"/>
      </w:pPr>
      <w:r>
        <w:separator/>
      </w:r>
    </w:p>
  </w:endnote>
  <w:endnote w:type="continuationSeparator" w:id="0">
    <w:p w14:paraId="7C1F6D89" w14:textId="77777777" w:rsidR="00E65747" w:rsidRDefault="00E65747" w:rsidP="00960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185E5" w14:textId="77777777" w:rsidR="009608BE" w:rsidRDefault="009608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42E86" w14:textId="77777777" w:rsidR="009608BE" w:rsidRDefault="009608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C4C02" w14:textId="77777777" w:rsidR="009608BE" w:rsidRDefault="00960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E22B6" w14:textId="77777777" w:rsidR="00E65747" w:rsidRDefault="00E65747" w:rsidP="009608BE">
      <w:pPr>
        <w:spacing w:after="0" w:line="240" w:lineRule="auto"/>
      </w:pPr>
      <w:r>
        <w:separator/>
      </w:r>
    </w:p>
  </w:footnote>
  <w:footnote w:type="continuationSeparator" w:id="0">
    <w:p w14:paraId="6BA41D3B" w14:textId="77777777" w:rsidR="00E65747" w:rsidRDefault="00E65747" w:rsidP="009608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F7AF3" w14:textId="09827C01" w:rsidR="009608BE" w:rsidRDefault="00000000">
    <w:pPr>
      <w:pStyle w:val="Header"/>
    </w:pPr>
    <w:r>
      <w:rPr>
        <w:noProof/>
        <w14:ligatures w14:val="standardContextual"/>
      </w:rPr>
      <w:pict w14:anchorId="6DDBD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759907" o:spid="_x0000_s1026" type="#_x0000_t75" style="position:absolute;margin-left:0;margin-top:0;width:451.2pt;height:272.5pt;z-index:-251657216;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45B8" w14:textId="26C86965" w:rsidR="009608BE" w:rsidRDefault="00000000">
    <w:pPr>
      <w:pStyle w:val="Header"/>
    </w:pPr>
    <w:r>
      <w:rPr>
        <w:noProof/>
        <w14:ligatures w14:val="standardContextual"/>
      </w:rPr>
      <w:pict w14:anchorId="71800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759908" o:spid="_x0000_s1027" type="#_x0000_t75" style="position:absolute;margin-left:0;margin-top:0;width:451.2pt;height:272.5pt;z-index:-251656192;mso-position-horizontal:center;mso-position-horizontal-relative:margin;mso-position-vertical:center;mso-position-vertical-relative:margin" o:allowincell="f">
          <v:imagedata r:id="rId1" o:title="400dpi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05D6C8" w14:textId="6F3CBB85" w:rsidR="009608BE" w:rsidRDefault="00000000">
    <w:pPr>
      <w:pStyle w:val="Header"/>
    </w:pPr>
    <w:r>
      <w:rPr>
        <w:noProof/>
        <w14:ligatures w14:val="standardContextual"/>
      </w:rPr>
      <w:pict w14:anchorId="07F2D2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14759906" o:spid="_x0000_s1025" type="#_x0000_t75" style="position:absolute;margin-left:0;margin-top:0;width:451.2pt;height:272.5pt;z-index:-251658240;mso-position-horizontal:center;mso-position-horizontal-relative:margin;mso-position-vertical:center;mso-position-vertical-relative:margin" o:allowincell="f">
          <v:imagedata r:id="rId1" o:title="400dpi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8BE"/>
    <w:rsid w:val="000A3440"/>
    <w:rsid w:val="00753031"/>
    <w:rsid w:val="007A5BF8"/>
    <w:rsid w:val="009608BE"/>
    <w:rsid w:val="00B43C1E"/>
    <w:rsid w:val="00E657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3EFEB"/>
  <w15:chartTrackingRefBased/>
  <w15:docId w15:val="{3CFC386B-B8C9-4FC1-8561-F90B8B37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8BE"/>
    <w:pPr>
      <w:spacing w:line="259" w:lineRule="auto"/>
    </w:pPr>
    <w:rPr>
      <w:kern w:val="0"/>
      <w:sz w:val="22"/>
      <w:szCs w:val="22"/>
      <w14:ligatures w14:val="none"/>
    </w:rPr>
  </w:style>
  <w:style w:type="paragraph" w:styleId="Heading1">
    <w:name w:val="heading 1"/>
    <w:basedOn w:val="Normal"/>
    <w:next w:val="Normal"/>
    <w:link w:val="Heading1Char"/>
    <w:uiPriority w:val="9"/>
    <w:qFormat/>
    <w:rsid w:val="009608BE"/>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08BE"/>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08BE"/>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08BE"/>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9608BE"/>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9608BE"/>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9608BE"/>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9608BE"/>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9608BE"/>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8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08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08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08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08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08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08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08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08BE"/>
    <w:rPr>
      <w:rFonts w:eastAsiaTheme="majorEastAsia" w:cstheme="majorBidi"/>
      <w:color w:val="272727" w:themeColor="text1" w:themeTint="D8"/>
    </w:rPr>
  </w:style>
  <w:style w:type="paragraph" w:styleId="Title">
    <w:name w:val="Title"/>
    <w:basedOn w:val="Normal"/>
    <w:next w:val="Normal"/>
    <w:link w:val="TitleChar"/>
    <w:uiPriority w:val="10"/>
    <w:qFormat/>
    <w:rsid w:val="009608B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08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08BE"/>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08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08BE"/>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9608BE"/>
    <w:rPr>
      <w:i/>
      <w:iCs/>
      <w:color w:val="404040" w:themeColor="text1" w:themeTint="BF"/>
    </w:rPr>
  </w:style>
  <w:style w:type="paragraph" w:styleId="ListParagraph">
    <w:name w:val="List Paragraph"/>
    <w:basedOn w:val="Normal"/>
    <w:uiPriority w:val="34"/>
    <w:qFormat/>
    <w:rsid w:val="009608BE"/>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9608BE"/>
    <w:rPr>
      <w:i/>
      <w:iCs/>
      <w:color w:val="0F4761" w:themeColor="accent1" w:themeShade="BF"/>
    </w:rPr>
  </w:style>
  <w:style w:type="paragraph" w:styleId="IntenseQuote">
    <w:name w:val="Intense Quote"/>
    <w:basedOn w:val="Normal"/>
    <w:next w:val="Normal"/>
    <w:link w:val="IntenseQuoteChar"/>
    <w:uiPriority w:val="30"/>
    <w:qFormat/>
    <w:rsid w:val="009608BE"/>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9608BE"/>
    <w:rPr>
      <w:i/>
      <w:iCs/>
      <w:color w:val="0F4761" w:themeColor="accent1" w:themeShade="BF"/>
    </w:rPr>
  </w:style>
  <w:style w:type="character" w:styleId="IntenseReference">
    <w:name w:val="Intense Reference"/>
    <w:basedOn w:val="DefaultParagraphFont"/>
    <w:uiPriority w:val="32"/>
    <w:qFormat/>
    <w:rsid w:val="009608BE"/>
    <w:rPr>
      <w:b/>
      <w:bCs/>
      <w:smallCaps/>
      <w:color w:val="0F4761" w:themeColor="accent1" w:themeShade="BF"/>
      <w:spacing w:val="5"/>
    </w:rPr>
  </w:style>
  <w:style w:type="paragraph" w:styleId="Header">
    <w:name w:val="header"/>
    <w:basedOn w:val="Normal"/>
    <w:link w:val="HeaderChar"/>
    <w:uiPriority w:val="99"/>
    <w:unhideWhenUsed/>
    <w:rsid w:val="009608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8BE"/>
    <w:rPr>
      <w:kern w:val="0"/>
      <w:sz w:val="22"/>
      <w:szCs w:val="22"/>
      <w14:ligatures w14:val="none"/>
    </w:rPr>
  </w:style>
  <w:style w:type="paragraph" w:styleId="Footer">
    <w:name w:val="footer"/>
    <w:basedOn w:val="Normal"/>
    <w:link w:val="FooterChar"/>
    <w:uiPriority w:val="99"/>
    <w:unhideWhenUsed/>
    <w:rsid w:val="009608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8BE"/>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Searle</dc:creator>
  <cp:keywords/>
  <dc:description/>
  <cp:lastModifiedBy>Sunshine Corner</cp:lastModifiedBy>
  <cp:revision>3</cp:revision>
  <cp:lastPrinted>2025-02-28T10:12:00Z</cp:lastPrinted>
  <dcterms:created xsi:type="dcterms:W3CDTF">2024-02-21T12:48:00Z</dcterms:created>
  <dcterms:modified xsi:type="dcterms:W3CDTF">2025-02-28T10:13:00Z</dcterms:modified>
</cp:coreProperties>
</file>